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</w:t>
      </w:r>
      <w:r>
        <w:rPr/>
        <w:t>4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>REFORMA E MELHORIAS NOS BANHEIROS, NO ESPAÇO E NO TELHADO DO CENTRO CULTURAL VITALINA DOS SANTOS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o:allowincell="f" style="position:absolute;margin-left:73.2pt;margin-top:14.7pt;width:495.8pt;height:119.85pt;mso-wrap-style:square;v-text-anchor:top;mso-position-horizontal-relative:page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INDICAÇÃO:</w:t>
                      </w:r>
                      <w:r>
                        <w:rPr>
                          <w:b/>
                          <w:bCs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01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 xml:space="preserve">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>REFORMA E MELHORIAS NOS BANHEIROS, NO ESPAÇO E NO TELHADO DO CENTRO CULTURAL VITALINA DOS SANTOS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</w:t>
                            </w:r>
                            <w:r>
                              <w:rPr/>
                              <w:t>eis que a o presente espaço encontra-se deteriorado em alguns aspectos.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fillcolor="white" stroked="t" o:allowincell="f" style="position:absolute;margin-left:73.2pt;margin-top:128.8pt;width:495.45pt;height:132.1pt;mso-wrap-style:square;v-text-anchor:top;mso-position-horizontal-relative:page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</w:t>
                      </w:r>
                      <w:r>
                        <w:rPr/>
                        <w:t>eis que a o presente espaço encontra-se deteriorado em alguns aspectos.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07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3</w:t>
      </w:r>
      <w:r>
        <w:rPr>
          <w:spacing w:val="-1"/>
          <w:sz w:val="24"/>
        </w:rPr>
        <w:t>/2025.</w:t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CLEITON DE LIMA SOZO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/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LibreOffice/24.2.3.2$Windows_x86 LibreOffice_project/433d9c2ded56988e8a90e6b2e771ee4e6a5ab2ba</Application>
  <AppVersion>15.0000</AppVersion>
  <Pages>1</Pages>
  <Words>108</Words>
  <Characters>593</Characters>
  <CharactersWithSpaces>830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2025-03-07T13:53:06Z</cp:lastPrinted>
  <dcterms:modified xsi:type="dcterms:W3CDTF">2025-03-07T13:54:16Z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